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A1714"/>
          <w:sz w:val="30"/>
          <w:szCs w:val="30"/>
        </w:rPr>
        <w:t xml:space="preserve">Bilan diagnostique kinésithérapique</w:t>
      </w:r>
    </w:p>
    <w:p>
      <w:pPr>
        <w:spacing w:after="240"/>
      </w:pPr>
      <w:r>
        <w:rPr>
          <w:color w:val="787470"/>
          <w:sz w:val="19"/>
          <w:szCs w:val="19"/>
        </w:rPr>
        <w:t xml:space="preserve">Trame vierge, huit rubriques</w:t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1. Identification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Nom, âge, profession, latéralité.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2. Motif et prescription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Pathologie, date et auteur de la prescription, nombre de séances prescrites, moment du bilan.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3. Antécédents pertinents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Ce qui éclaire la prise en charge, et rien d’autre.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4. Examen clinique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Amplitudes, force, douleur, trophicité, fonction. Chiffrés.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5. Échelles et tests validés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Au moins un score reproductible, comparé au bilan précédent.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6. Diagnostic kinésithérapique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Déficiences, limitations d’activité, restrictions de participation, et le facteur limitant principal.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7. Objectifs et moyens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Objectifs datés et mesurables, moyens mis en œuvre. Nombre et rythme des séances, lieu de traitement.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200" w:after="40"/>
      </w:pPr>
      <w:r>
        <w:rPr>
          <w:b/>
          <w:bCs/>
          <w:color w:val="1E5C4A"/>
          <w:sz w:val="20"/>
          <w:szCs w:val="20"/>
        </w:rPr>
        <w:t xml:space="preserve">8. Signature</w:t>
      </w:r>
    </w:p>
    <w:p>
      <w:pPr>
        <w:spacing w:after="100"/>
      </w:pPr>
      <w:r>
        <w:rPr>
          <w:color w:val="787470"/>
          <w:sz w:val="16"/>
          <w:szCs w:val="16"/>
        </w:rPr>
        <w:t xml:space="preserve">Lieu, date, nom, titre, numéro RPPS.</w:t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pBdr>
          <w:bottom w:val="single" w:color="CDC8C1" w:sz="4" w:space="2"/>
        </w:pBdr>
        <w:spacing w:before="0" w:after="0" w:line="340"/>
      </w:pPr>
      <w:r>
        <w:t xml:space="preserve"/>
      </w:r>
    </w:p>
    <w:p>
      <w:pPr>
        <w:spacing w:before="320" w:after="60"/>
      </w:pPr>
      <w:r>
        <w:t xml:space="preserve"/>
      </w:r>
    </w:p>
    <w:p>
      <w:pPr>
        <w:spacing w:after="20"/>
      </w:pPr>
      <w:r>
        <w:rPr>
          <w:color w:val="787470"/>
          <w:sz w:val="15"/>
          <w:szCs w:val="15"/>
        </w:rPr>
        <w:t xml:space="preserve">Le bilan diagnostique kinésithérapique est obligatoire pour tout traitement (décret du 8 octobre 1996).</w:t>
      </w:r>
    </w:p>
    <w:p>
      <w:pPr>
        <w:spacing w:after="20"/>
      </w:pPr>
      <w:r>
        <w:rPr>
          <w:color w:val="787470"/>
          <w:sz w:val="15"/>
          <w:szCs w:val="15"/>
        </w:rPr>
        <w:t xml:space="preserve">La fiche de synthèse du bilan initial s’adresse au médecin prescripteur dès le début du traitement.</w:t>
      </w:r>
    </w:p>
    <w:p>
      <w:pPr>
        <w:spacing w:after="20"/>
      </w:pPr>
      <w:r>
        <w:rPr>
          <w:color w:val="787470"/>
          <w:sz w:val="15"/>
          <w:szCs w:val="15"/>
        </w:rPr>
        <w:t xml:space="preserve">À partir de 10 séances, elle lui est également adressée à l’issue de la dernière séance.</w:t>
      </w:r>
    </w:p>
    <w:p>
      <w:pPr>
        <w:spacing w:before="200"/>
        <w:jc w:val="left"/>
      </w:pPr>
      <w:r>
        <w:rPr>
          <w:color w:val="787470"/>
          <w:sz w:val="14"/>
          <w:szCs w:val="14"/>
        </w:rPr>
        <w:t xml:space="preserve">Trame libre de droits, proposée par KinéScribe · kinescribe.fr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2026-08-27T17:25:08.744Z</dcterms:created>
  <dcterms:modified xsi:type="dcterms:W3CDTF">2026-08-27T17:25:08.744Z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