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60"/>
      </w:pPr>
      <w:r>
        <w:rPr>
          <w:b/>
          <w:bCs/>
          <w:color w:val="1A1714"/>
          <w:sz w:val="30"/>
          <w:szCs w:val="30"/>
        </w:rPr>
        <w:t xml:space="preserve">Courrier médical au médecin</w:t>
      </w:r>
    </w:p>
    <w:p>
      <w:pPr>
        <w:spacing w:after="240"/>
      </w:pPr>
      <w:r>
        <w:rPr>
          <w:color w:val="787470"/>
          <w:sz w:val="19"/>
          <w:szCs w:val="19"/>
        </w:rPr>
        <w:t xml:space="preserve">Trame vierge, six éléments</w:t>
      </w:r>
    </w:p>
    <w:p>
      <w:pPr>
        <w:spacing w:before="200" w:after="40"/>
      </w:pPr>
      <w:r>
        <w:rPr>
          <w:b/>
          <w:bCs/>
          <w:color w:val="1E5C4A"/>
          <w:sz w:val="20"/>
          <w:szCs w:val="20"/>
        </w:rPr>
        <w:t xml:space="preserve">1. En-tête</w:t>
      </w:r>
    </w:p>
    <w:p>
      <w:pPr>
        <w:spacing w:after="100"/>
      </w:pPr>
      <w:r>
        <w:rPr>
          <w:color w:val="787470"/>
          <w:sz w:val="16"/>
          <w:szCs w:val="16"/>
        </w:rPr>
        <w:t xml:space="preserve">Vos coordonnées, celles du destinataire, le lieu et la date.</w:t>
      </w:r>
    </w:p>
    <w:p>
      <w:pPr>
        <w:pBdr>
          <w:bottom w:val="single" w:color="CDC8C1" w:sz="4" w:space="2"/>
        </w:pBdr>
        <w:spacing w:before="0" w:after="0" w:line="340"/>
      </w:pPr>
      <w:r>
        <w:t xml:space="preserve"/>
      </w:r>
    </w:p>
    <w:p>
      <w:pPr>
        <w:pBdr>
          <w:bottom w:val="single" w:color="CDC8C1" w:sz="4" w:space="2"/>
        </w:pBdr>
        <w:spacing w:before="0" w:after="0" w:line="340"/>
      </w:pPr>
      <w:r>
        <w:t xml:space="preserve"/>
      </w:r>
    </w:p>
    <w:p>
      <w:pPr>
        <w:pBdr>
          <w:bottom w:val="single" w:color="CDC8C1" w:sz="4" w:space="2"/>
        </w:pBdr>
        <w:spacing w:before="0" w:after="0" w:line="340"/>
      </w:pPr>
      <w:r>
        <w:t xml:space="preserve"/>
      </w:r>
    </w:p>
    <w:p>
      <w:pPr>
        <w:pBdr>
          <w:bottom w:val="single" w:color="CDC8C1" w:sz="4" w:space="2"/>
        </w:pBdr>
        <w:spacing w:before="0" w:after="0" w:line="340"/>
      </w:pPr>
      <w:r>
        <w:t xml:space="preserve"/>
      </w:r>
    </w:p>
    <w:p>
      <w:pPr>
        <w:spacing w:before="200" w:after="40"/>
      </w:pPr>
      <w:r>
        <w:rPr>
          <w:b/>
          <w:bCs/>
          <w:color w:val="1E5C4A"/>
          <w:sz w:val="20"/>
          <w:szCs w:val="20"/>
        </w:rPr>
        <w:t xml:space="preserve">2. Ouverture</w:t>
      </w:r>
    </w:p>
    <w:p>
      <w:pPr>
        <w:spacing w:after="100"/>
      </w:pPr>
      <w:r>
        <w:rPr>
          <w:color w:val="787470"/>
          <w:sz w:val="16"/>
          <w:szCs w:val="16"/>
        </w:rPr>
        <w:t xml:space="preserve">« Cher Confrère, » ou « Chère Consœur, ».</w:t>
      </w:r>
    </w:p>
    <w:p>
      <w:pPr>
        <w:pBdr>
          <w:bottom w:val="single" w:color="CDC8C1" w:sz="4" w:space="2"/>
        </w:pBdr>
        <w:spacing w:before="0" w:after="0" w:line="340"/>
      </w:pPr>
      <w:r>
        <w:t xml:space="preserve"/>
      </w:r>
    </w:p>
    <w:p>
      <w:pPr>
        <w:spacing w:before="200" w:after="40"/>
      </w:pPr>
      <w:r>
        <w:rPr>
          <w:b/>
          <w:bCs/>
          <w:color w:val="1E5C4A"/>
          <w:sz w:val="20"/>
          <w:szCs w:val="20"/>
        </w:rPr>
        <w:t xml:space="preserve">3. Le contexte en une phrase</w:t>
      </w:r>
    </w:p>
    <w:p>
      <w:pPr>
        <w:spacing w:after="100"/>
      </w:pPr>
      <w:r>
        <w:rPr>
          <w:color w:val="787470"/>
          <w:sz w:val="16"/>
          <w:szCs w:val="16"/>
        </w:rPr>
        <w:t xml:space="preserve">Qui, depuis quand, pour quoi, sur quelle prescription.</w:t>
      </w:r>
    </w:p>
    <w:p>
      <w:pPr>
        <w:pBdr>
          <w:bottom w:val="single" w:color="CDC8C1" w:sz="4" w:space="2"/>
        </w:pBdr>
        <w:spacing w:before="0" w:after="0" w:line="340"/>
      </w:pPr>
      <w:r>
        <w:t xml:space="preserve"/>
      </w:r>
    </w:p>
    <w:p>
      <w:pPr>
        <w:pBdr>
          <w:bottom w:val="single" w:color="CDC8C1" w:sz="4" w:space="2"/>
        </w:pBdr>
        <w:spacing w:before="0" w:after="0" w:line="340"/>
      </w:pPr>
      <w:r>
        <w:t xml:space="preserve"/>
      </w:r>
    </w:p>
    <w:p>
      <w:pPr>
        <w:spacing w:before="200" w:after="40"/>
      </w:pPr>
      <w:r>
        <w:rPr>
          <w:b/>
          <w:bCs/>
          <w:color w:val="1E5C4A"/>
          <w:sz w:val="20"/>
          <w:szCs w:val="20"/>
        </w:rPr>
        <w:t xml:space="preserve">4. La synthèse clinique en un paragraphe</w:t>
      </w:r>
    </w:p>
    <w:p>
      <w:pPr>
        <w:spacing w:after="100"/>
      </w:pPr>
      <w:r>
        <w:rPr>
          <w:color w:val="787470"/>
          <w:sz w:val="16"/>
          <w:szCs w:val="16"/>
        </w:rPr>
        <w:t xml:space="preserve">Chiffrée, comparée au point de départ. C’est le seul paragraphe qui sera lu en entier.</w:t>
      </w:r>
    </w:p>
    <w:p>
      <w:pPr>
        <w:pBdr>
          <w:bottom w:val="single" w:color="CDC8C1" w:sz="4" w:space="2"/>
        </w:pBdr>
        <w:spacing w:before="0" w:after="0" w:line="340"/>
      </w:pPr>
      <w:r>
        <w:t xml:space="preserve"/>
      </w:r>
    </w:p>
    <w:p>
      <w:pPr>
        <w:pBdr>
          <w:bottom w:val="single" w:color="CDC8C1" w:sz="4" w:space="2"/>
        </w:pBdr>
        <w:spacing w:before="0" w:after="0" w:line="340"/>
      </w:pPr>
      <w:r>
        <w:t xml:space="preserve"/>
      </w:r>
    </w:p>
    <w:p>
      <w:pPr>
        <w:pBdr>
          <w:bottom w:val="single" w:color="CDC8C1" w:sz="4" w:space="2"/>
        </w:pBdr>
        <w:spacing w:before="0" w:after="0" w:line="340"/>
      </w:pPr>
      <w:r>
        <w:t xml:space="preserve"/>
      </w:r>
    </w:p>
    <w:p>
      <w:pPr>
        <w:pBdr>
          <w:bottom w:val="single" w:color="CDC8C1" w:sz="4" w:space="2"/>
        </w:pBdr>
        <w:spacing w:before="0" w:after="0" w:line="340"/>
      </w:pPr>
      <w:r>
        <w:t xml:space="preserve"/>
      </w:r>
    </w:p>
    <w:p>
      <w:pPr>
        <w:pBdr>
          <w:bottom w:val="single" w:color="CDC8C1" w:sz="4" w:space="2"/>
        </w:pBdr>
        <w:spacing w:before="0" w:after="0" w:line="340"/>
      </w:pPr>
      <w:r>
        <w:t xml:space="preserve"/>
      </w:r>
    </w:p>
    <w:p>
      <w:pPr>
        <w:pBdr>
          <w:bottom w:val="single" w:color="CDC8C1" w:sz="4" w:space="2"/>
        </w:pBdr>
        <w:spacing w:before="0" w:after="0" w:line="340"/>
      </w:pPr>
      <w:r>
        <w:t xml:space="preserve"/>
      </w:r>
    </w:p>
    <w:p>
      <w:pPr>
        <w:spacing w:before="200" w:after="40"/>
      </w:pPr>
      <w:r>
        <w:rPr>
          <w:b/>
          <w:bCs/>
          <w:color w:val="1E5C4A"/>
          <w:sz w:val="20"/>
          <w:szCs w:val="20"/>
        </w:rPr>
        <w:t xml:space="preserve">5. Votre demande ou votre conclusion</w:t>
      </w:r>
    </w:p>
    <w:p>
      <w:pPr>
        <w:spacing w:after="100"/>
      </w:pPr>
      <w:r>
        <w:rPr>
          <w:color w:val="787470"/>
          <w:sz w:val="16"/>
          <w:szCs w:val="16"/>
        </w:rPr>
        <w:t xml:space="preserve">Explicite, quantifiée : combien de séances, quel avis, quelle imagerie.</w:t>
      </w:r>
    </w:p>
    <w:p>
      <w:pPr>
        <w:pBdr>
          <w:bottom w:val="single" w:color="CDC8C1" w:sz="4" w:space="2"/>
        </w:pBdr>
        <w:spacing w:before="0" w:after="0" w:line="340"/>
      </w:pPr>
      <w:r>
        <w:t xml:space="preserve"/>
      </w:r>
    </w:p>
    <w:p>
      <w:pPr>
        <w:pBdr>
          <w:bottom w:val="single" w:color="CDC8C1" w:sz="4" w:space="2"/>
        </w:pBdr>
        <w:spacing w:before="0" w:after="0" w:line="340"/>
      </w:pPr>
      <w:r>
        <w:t xml:space="preserve"/>
      </w:r>
    </w:p>
    <w:p>
      <w:pPr>
        <w:pBdr>
          <w:bottom w:val="single" w:color="CDC8C1" w:sz="4" w:space="2"/>
        </w:pBdr>
        <w:spacing w:before="0" w:after="0" w:line="340"/>
      </w:pPr>
      <w:r>
        <w:t xml:space="preserve"/>
      </w:r>
    </w:p>
    <w:p>
      <w:pPr>
        <w:spacing w:before="200" w:after="40"/>
      </w:pPr>
      <w:r>
        <w:rPr>
          <w:b/>
          <w:bCs/>
          <w:color w:val="1E5C4A"/>
          <w:sz w:val="20"/>
          <w:szCs w:val="20"/>
        </w:rPr>
        <w:t xml:space="preserve">6. Clôture et signature</w:t>
      </w:r>
    </w:p>
    <w:p>
      <w:pPr>
        <w:spacing w:after="100"/>
      </w:pPr>
      <w:r>
        <w:rPr>
          <w:color w:val="787470"/>
          <w:sz w:val="16"/>
          <w:szCs w:val="16"/>
        </w:rPr>
        <w:t xml:space="preserve">« Bien confraternellement, », nom, titre, RPPS.</w:t>
      </w:r>
    </w:p>
    <w:p>
      <w:pPr>
        <w:pBdr>
          <w:bottom w:val="single" w:color="CDC8C1" w:sz="4" w:space="2"/>
        </w:pBdr>
        <w:spacing w:before="0" w:after="0" w:line="340"/>
      </w:pPr>
      <w:r>
        <w:t xml:space="preserve"/>
      </w:r>
    </w:p>
    <w:p>
      <w:pPr>
        <w:pBdr>
          <w:bottom w:val="single" w:color="CDC8C1" w:sz="4" w:space="2"/>
        </w:pBdr>
        <w:spacing w:before="0" w:after="0" w:line="340"/>
      </w:pPr>
      <w:r>
        <w:t xml:space="preserve"/>
      </w:r>
    </w:p>
    <w:p>
      <w:pPr>
        <w:pBdr>
          <w:bottom w:val="single" w:color="CDC8C1" w:sz="4" w:space="2"/>
        </w:pBdr>
        <w:spacing w:before="0" w:after="0" w:line="340"/>
      </w:pPr>
      <w:r>
        <w:t xml:space="preserve"/>
      </w:r>
    </w:p>
    <w:p>
      <w:pPr>
        <w:spacing w:before="320" w:after="60"/>
      </w:pPr>
      <w:r>
        <w:t xml:space="preserve"/>
      </w:r>
    </w:p>
    <w:p>
      <w:pPr>
        <w:spacing w:after="20"/>
      </w:pPr>
      <w:r>
        <w:rPr>
          <w:color w:val="787470"/>
          <w:sz w:val="15"/>
          <w:szCs w:val="15"/>
        </w:rPr>
        <w:t xml:space="preserve">Le numéro imprimé sous la signature est le RPPS, à onze chiffres, identifiant de référence des professionnels de santé.</w:t>
      </w:r>
    </w:p>
    <w:p>
      <w:pPr>
        <w:spacing w:after="20"/>
      </w:pPr>
      <w:r>
        <w:rPr>
          <w:color w:val="787470"/>
          <w:sz w:val="15"/>
          <w:szCs w:val="15"/>
        </w:rPr>
        <w:t xml:space="preserve">À défaut, écrire « ADELI » devant le numéro à neuf chiffres, jamais l’un devant l’autre : sur une pièce qui peut être produite, l’intitulé doit correspondre au numéro.</w:t>
      </w:r>
    </w:p>
    <w:p>
      <w:pPr>
        <w:spacing w:after="20"/>
      </w:pPr>
      <w:r>
        <w:rPr>
          <w:color w:val="787470"/>
          <w:sz w:val="15"/>
          <w:szCs w:val="15"/>
        </w:rPr>
        <w:t xml:space="preserve">Le point que l’on rate est le cinquième. Un courrier qui décrit sans demander oblige le destinataire à deviner, et un médecin qui lit quarante courriers par jour ne devine pas : il classe.</w:t>
      </w:r>
    </w:p>
    <w:p>
      <w:pPr>
        <w:spacing w:before="200"/>
        <w:jc w:val="left"/>
      </w:pPr>
      <w:r>
        <w:rPr>
          <w:color w:val="787470"/>
          <w:sz w:val="14"/>
          <w:szCs w:val="14"/>
        </w:rPr>
        <w:t xml:space="preserve">Trame libre de droits, proposée par KinéScribe · kinescribe.fr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2026-09-04T12:49:25.749Z</dcterms:created>
  <dcterms:modified xsi:type="dcterms:W3CDTF">2026-09-04T12:49:25.750Z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